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5D01" w14:textId="3774D66A" w:rsidR="0031758D" w:rsidRPr="0031758D" w:rsidRDefault="0031758D" w:rsidP="0031758D">
      <w:pPr>
        <w:rPr>
          <w:b/>
          <w:bCs/>
        </w:rPr>
      </w:pPr>
      <w:r w:rsidRPr="0031758D">
        <w:rPr>
          <w:b/>
          <w:bCs/>
        </w:rPr>
        <w:t>Why Reagan Wireless</w:t>
      </w:r>
    </w:p>
    <w:p w14:paraId="250134B4" w14:textId="77777777" w:rsidR="0031758D" w:rsidRDefault="0031758D" w:rsidP="0031758D"/>
    <w:p w14:paraId="354594F4" w14:textId="7DE3BE1C" w:rsidR="0031758D" w:rsidRPr="0031758D" w:rsidRDefault="0031758D" w:rsidP="0031758D">
      <w:r>
        <w:t>1.</w:t>
      </w:r>
      <w:r w:rsidRPr="0031758D">
        <w:t xml:space="preserve">  Founded in 1997 – over 28 years of continuous operation — Reagan Wireless has operated without interruption since 1997, the very year mobile phones first became widely available to the public in Florida, establishing us as one of the earliest and most enduring players in the wireless secondary market.</w:t>
      </w:r>
    </w:p>
    <w:p w14:paraId="49702BB5" w14:textId="0383033D" w:rsidR="0031758D" w:rsidRPr="0031758D" w:rsidRDefault="0031758D" w:rsidP="0031758D">
      <w:r>
        <w:t>2.</w:t>
      </w:r>
      <w:r w:rsidRPr="0031758D">
        <w:t xml:space="preserve">  All operations in one extremely secure facility — We manage end-to-end processes in-house—including standards-certified data sanitization, testing, refurbishing, parts harvesting, quality control, packaging, and same-day shipping—within a single, fortified 50,000 square foot location. Your </w:t>
      </w:r>
      <w:r w:rsidR="002773CA">
        <w:t xml:space="preserve">electronic devices and </w:t>
      </w:r>
      <w:r w:rsidRPr="0031758D">
        <w:t>chips and other high-value vendor products are protected by layered security: a Class 5 UL-rated primary alarm system with an independent standalone backup alarm, full-time armed guards, and comprehensive camera surveillance—ensuring maximum protection against unauthorized access or threats at every stage.</w:t>
      </w:r>
    </w:p>
    <w:p w14:paraId="6F499B23" w14:textId="414D07E1" w:rsidR="0031758D" w:rsidRPr="0031758D" w:rsidRDefault="0031758D" w:rsidP="0031758D">
      <w:r>
        <w:t xml:space="preserve">3.  </w:t>
      </w:r>
      <w:r w:rsidRPr="0031758D">
        <w:t>Ultra-discreet, trust-first operations — We maintain an intentionally low-profile approach with no advertising, PR, or public events. Our reputation is built solely on discretion and long-term trust, making us ideal for sourcing sensitive secondary electronics and GPU components.</w:t>
      </w:r>
    </w:p>
    <w:p w14:paraId="75D18C7E" w14:textId="3995EF6C" w:rsidR="0031758D" w:rsidRPr="0031758D" w:rsidRDefault="0031758D" w:rsidP="0031758D">
      <w:r>
        <w:t xml:space="preserve">4.  </w:t>
      </w:r>
      <w:r w:rsidRPr="0031758D">
        <w:t xml:space="preserve">Flawless NDA track record (over 28 </w:t>
      </w:r>
      <w:proofErr w:type="gramStart"/>
      <w:r w:rsidRPr="0031758D">
        <w:t>years) —</w:t>
      </w:r>
      <w:proofErr w:type="gramEnd"/>
      <w:r w:rsidRPr="0031758D">
        <w:t xml:space="preserve"> We uphold NDAs with numerous vendors and </w:t>
      </w:r>
      <w:proofErr w:type="gramStart"/>
      <w:r w:rsidRPr="0031758D">
        <w:t>partners—</w:t>
      </w:r>
      <w:proofErr w:type="gramEnd"/>
      <w:r w:rsidRPr="0031758D">
        <w:t>including two of the three major US carriers—with zero breaches, disputes, or violations. This ensures complete trust in handling highly sensitive pricing, inventory, and proprietary data.</w:t>
      </w:r>
    </w:p>
    <w:p w14:paraId="0307A481" w14:textId="0736BEFB" w:rsidR="0031758D" w:rsidRPr="0031758D" w:rsidRDefault="0031758D" w:rsidP="0031758D">
      <w:r>
        <w:t xml:space="preserve">5. </w:t>
      </w:r>
      <w:r w:rsidRPr="0031758D">
        <w:t xml:space="preserve"> Proven high-volume processing capability — We securely clear, test, and process approximately 150,000 mobile phone and tablet devices per month in-house, demonstrating exceptional scale, operational discipline, and suitability for handling legacy, discontinued, or high-value </w:t>
      </w:r>
      <w:r w:rsidR="002773CA">
        <w:t xml:space="preserve">mobile and GPU </w:t>
      </w:r>
      <w:r w:rsidRPr="0031758D">
        <w:t>related components.</w:t>
      </w:r>
    </w:p>
    <w:p w14:paraId="573E9D89" w14:textId="0AA7A9D6" w:rsidR="0031758D" w:rsidRPr="0031758D" w:rsidRDefault="0031758D" w:rsidP="0031758D">
      <w:r>
        <w:t xml:space="preserve">6. </w:t>
      </w:r>
      <w:r w:rsidRPr="0031758D">
        <w:t xml:space="preserve"> 100% founder-owned, attorney-led leadership — Fully owned by founder Daniel Kaufman, Esq., with no outside investors. This structure enables a long-term, compliance-focused approach that prioritizes confidentiality over superficial growth metrics.</w:t>
      </w:r>
    </w:p>
    <w:p w14:paraId="182E8537" w14:textId="221C625E" w:rsidR="0031758D" w:rsidRPr="0031758D" w:rsidRDefault="0031758D" w:rsidP="0031758D">
      <w:r>
        <w:t xml:space="preserve">7.  </w:t>
      </w:r>
      <w:r w:rsidRPr="0031758D">
        <w:t>Over 21 years of uninterrupted carrier relationships. This provides ethical access to premium used inventory under rigorous confidentiality protocols.</w:t>
      </w:r>
    </w:p>
    <w:p w14:paraId="4BB93D70" w14:textId="6B815838" w:rsidR="0031758D" w:rsidRPr="0031758D" w:rsidRDefault="0031758D" w:rsidP="0031758D">
      <w:r>
        <w:t xml:space="preserve">8.  </w:t>
      </w:r>
      <w:r w:rsidRPr="0031758D">
        <w:t>Early pioneer and leader in R2 certification — We were the third company worldwide and the first non-smelter to achieve R2 certification, and we remain fully compliant with current R2v3 standards for responsible reuse and recycling.</w:t>
      </w:r>
    </w:p>
    <w:p w14:paraId="1C76BCD8" w14:textId="15095921" w:rsidR="0031758D" w:rsidRPr="0031758D" w:rsidRDefault="0031758D" w:rsidP="0031758D">
      <w:r>
        <w:t>9.</w:t>
      </w:r>
      <w:r w:rsidRPr="0031758D">
        <w:t xml:space="preserve">  Debt-free and financially independent — Operating with zero debt since inception, we invest continuously in security, certifications, and confidential operations without any external pressures.</w:t>
      </w:r>
    </w:p>
    <w:p w14:paraId="12376511" w14:textId="3B9441A7" w:rsidR="0031758D" w:rsidRPr="0031758D" w:rsidRDefault="0031758D" w:rsidP="0031758D">
      <w:r>
        <w:t>10.</w:t>
      </w:r>
      <w:r w:rsidRPr="0031758D">
        <w:t xml:space="preserve"> Impeccable legal and workforce record — No employee litigation, lawsuits, or workers’ compensation claims in over 28 years, underscoring our stable, </w:t>
      </w:r>
      <w:proofErr w:type="gramStart"/>
      <w:r w:rsidRPr="0031758D">
        <w:t>compliant</w:t>
      </w:r>
      <w:proofErr w:type="gramEnd"/>
      <w:r w:rsidRPr="0031758D">
        <w:t>, and secure environment.</w:t>
      </w:r>
    </w:p>
    <w:p w14:paraId="722CF24C" w14:textId="22E118EC" w:rsidR="0031758D" w:rsidRPr="0031758D" w:rsidRDefault="0031758D" w:rsidP="0031758D">
      <w:r>
        <w:t xml:space="preserve">11.  </w:t>
      </w:r>
      <w:r w:rsidRPr="0031758D">
        <w:t xml:space="preserve">ISO-certified systems for safety, quality, and </w:t>
      </w:r>
      <w:proofErr w:type="gramStart"/>
      <w:r w:rsidRPr="0031758D">
        <w:t>environment —</w:t>
      </w:r>
      <w:proofErr w:type="gramEnd"/>
      <w:r w:rsidRPr="0031758D">
        <w:t xml:space="preserve"> We hold R2v3, ISO 9001, ISO 14001, and ISO 45001 certifications with a perfect compliance history, enabling reliable and NDA-protected operations.</w:t>
      </w:r>
    </w:p>
    <w:p w14:paraId="4158457F" w14:textId="6325A905" w:rsidR="0031758D" w:rsidRPr="0031758D" w:rsidRDefault="0031758D" w:rsidP="0031758D">
      <w:r>
        <w:t>12.</w:t>
      </w:r>
      <w:r w:rsidRPr="0031758D">
        <w:t xml:space="preserve"> Robust security and compliance framework — We strictly adhere to U.S. export controls and have zero exposure to prohibited entities or regions. For the last 20 years, we have operated under strict compliance rules from </w:t>
      </w:r>
      <w:r w:rsidR="002773CA">
        <w:t>the two largest carriers r</w:t>
      </w:r>
      <w:r w:rsidRPr="0031758D">
        <w:t>egarding the parties to whom our mobile phones may be sold. We are well-versed in all current U.S. laws related to chip sales, as mobile phones fall under the same restrictions governing foreign sales of semiconductors and related technologies.</w:t>
      </w:r>
    </w:p>
    <w:p w14:paraId="726EE496" w14:textId="14BE2CDA" w:rsidR="0031758D" w:rsidRPr="0031758D" w:rsidRDefault="0031758D" w:rsidP="0031758D">
      <w:r>
        <w:t>13.</w:t>
      </w:r>
      <w:r w:rsidRPr="0031758D">
        <w:t xml:space="preserve">  Proven ability to secure top </w:t>
      </w:r>
      <w:proofErr w:type="gramStart"/>
      <w:r w:rsidRPr="0031758D">
        <w:t>pricing —</w:t>
      </w:r>
      <w:proofErr w:type="gramEnd"/>
      <w:r w:rsidRPr="0031758D">
        <w:t xml:space="preserve"> Because of our 28 years of experience selling in the wireless market, our ability to acquire the highest prices for inventory has been proven time and again—delivering maximum value to our partners and vendors.</w:t>
      </w:r>
    </w:p>
    <w:p w14:paraId="23444B53" w14:textId="20A1A9D5" w:rsidR="0031758D" w:rsidRPr="0031758D" w:rsidRDefault="0031758D" w:rsidP="0031758D">
      <w:r>
        <w:t xml:space="preserve">14. </w:t>
      </w:r>
      <w:r w:rsidRPr="0031758D">
        <w:t xml:space="preserve"> Strategic South Florida location for exports — Our Deerfield Beach facility provides quick access to Port Everglades, FLL air cargo, major highways, rail lines, and Florida's pro-business, tax-advantaged environment—optimized for high-value chip exports.</w:t>
      </w:r>
    </w:p>
    <w:p w14:paraId="7B1AA0CA" w14:textId="77777777" w:rsidR="005E4A47" w:rsidRDefault="005E4A47"/>
    <w:sectPr w:rsidR="005E4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8D"/>
    <w:rsid w:val="002773CA"/>
    <w:rsid w:val="0031758D"/>
    <w:rsid w:val="005E4A47"/>
    <w:rsid w:val="006555B1"/>
    <w:rsid w:val="007379DB"/>
    <w:rsid w:val="00C24AE6"/>
    <w:rsid w:val="00F3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4980"/>
  <w15:chartTrackingRefBased/>
  <w15:docId w15:val="{3234264B-360E-477D-A50C-8C7C4D4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58D"/>
    <w:rPr>
      <w:rFonts w:eastAsiaTheme="majorEastAsia" w:cstheme="majorBidi"/>
      <w:color w:val="272727" w:themeColor="text1" w:themeTint="D8"/>
    </w:rPr>
  </w:style>
  <w:style w:type="paragraph" w:styleId="Title">
    <w:name w:val="Title"/>
    <w:basedOn w:val="Normal"/>
    <w:next w:val="Normal"/>
    <w:link w:val="TitleChar"/>
    <w:uiPriority w:val="10"/>
    <w:qFormat/>
    <w:rsid w:val="00317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58D"/>
    <w:pPr>
      <w:spacing w:before="160"/>
      <w:jc w:val="center"/>
    </w:pPr>
    <w:rPr>
      <w:i/>
      <w:iCs/>
      <w:color w:val="404040" w:themeColor="text1" w:themeTint="BF"/>
    </w:rPr>
  </w:style>
  <w:style w:type="character" w:customStyle="1" w:styleId="QuoteChar">
    <w:name w:val="Quote Char"/>
    <w:basedOn w:val="DefaultParagraphFont"/>
    <w:link w:val="Quote"/>
    <w:uiPriority w:val="29"/>
    <w:rsid w:val="0031758D"/>
    <w:rPr>
      <w:i/>
      <w:iCs/>
      <w:color w:val="404040" w:themeColor="text1" w:themeTint="BF"/>
    </w:rPr>
  </w:style>
  <w:style w:type="paragraph" w:styleId="ListParagraph">
    <w:name w:val="List Paragraph"/>
    <w:basedOn w:val="Normal"/>
    <w:uiPriority w:val="34"/>
    <w:qFormat/>
    <w:rsid w:val="0031758D"/>
    <w:pPr>
      <w:ind w:left="720"/>
      <w:contextualSpacing/>
    </w:pPr>
  </w:style>
  <w:style w:type="character" w:styleId="IntenseEmphasis">
    <w:name w:val="Intense Emphasis"/>
    <w:basedOn w:val="DefaultParagraphFont"/>
    <w:uiPriority w:val="21"/>
    <w:qFormat/>
    <w:rsid w:val="0031758D"/>
    <w:rPr>
      <w:i/>
      <w:iCs/>
      <w:color w:val="0F4761" w:themeColor="accent1" w:themeShade="BF"/>
    </w:rPr>
  </w:style>
  <w:style w:type="paragraph" w:styleId="IntenseQuote">
    <w:name w:val="Intense Quote"/>
    <w:basedOn w:val="Normal"/>
    <w:next w:val="Normal"/>
    <w:link w:val="IntenseQuoteChar"/>
    <w:uiPriority w:val="30"/>
    <w:qFormat/>
    <w:rsid w:val="00317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58D"/>
    <w:rPr>
      <w:i/>
      <w:iCs/>
      <w:color w:val="0F4761" w:themeColor="accent1" w:themeShade="BF"/>
    </w:rPr>
  </w:style>
  <w:style w:type="character" w:styleId="IntenseReference">
    <w:name w:val="Intense Reference"/>
    <w:basedOn w:val="DefaultParagraphFont"/>
    <w:uiPriority w:val="32"/>
    <w:qFormat/>
    <w:rsid w:val="00317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1336</TotalTime>
  <Pages>1</Pages>
  <Words>491</Words>
  <Characters>3603</Characters>
  <Application>Microsoft Office Word</Application>
  <DocSecurity>0</DocSecurity>
  <Lines>514</Lines>
  <Paragraphs>511</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Kaufman</dc:creator>
  <cp:keywords/>
  <dc:description/>
  <cp:lastModifiedBy>Daniel Kaufman</cp:lastModifiedBy>
  <cp:revision>2</cp:revision>
  <dcterms:created xsi:type="dcterms:W3CDTF">2026-01-20T14:47:00Z</dcterms:created>
  <dcterms:modified xsi:type="dcterms:W3CDTF">2026-01-20T14:47:00Z</dcterms:modified>
</cp:coreProperties>
</file>